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7D" w:rsidRPr="00DE60D2" w:rsidRDefault="001E033D" w:rsidP="0057787D">
      <w:pPr>
        <w:jc w:val="both"/>
        <w:rPr>
          <w:lang w:val="sr-Cyrl-C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EC05D5">
        <w:rPr>
          <w:lang w:val="sr-Cyrl-CS"/>
        </w:rPr>
        <w:t>P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R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E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D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L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O</w:t>
      </w:r>
      <w:r w:rsidR="0057787D">
        <w:rPr>
          <w:lang w:val="sr-Cyrl-CS"/>
        </w:rPr>
        <w:t xml:space="preserve"> </w:t>
      </w:r>
      <w:r w:rsidR="00EC05D5">
        <w:rPr>
          <w:lang w:val="sr-Cyrl-CS"/>
        </w:rPr>
        <w:t>G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6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05D5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05D5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EC05D5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EC05D5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57787D" w:rsidRDefault="00EC05D5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57787D"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EC05D5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57787D" w:rsidRPr="001E033D" w:rsidRDefault="00EC05D5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Negotinu</w:t>
      </w:r>
      <w:r w:rsidR="001E0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1E0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Ljubici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05D5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Fonts w:ascii="Times New Roman" w:hAnsi="Times New Roman" w:cs="Times New Roman"/>
          <w:sz w:val="24"/>
          <w:szCs w:val="24"/>
          <w:lang w:val="sr-Cyrl-RS"/>
        </w:rPr>
        <w:t>Negotinu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navršenja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veka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08.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EC05D5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Slobodanu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Ivanoviću</w:t>
      </w:r>
      <w:r w:rsidR="001E033D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1E033D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1E033D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Apelacionog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33D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Default="00EC05D5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Ani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Pejčinović</w:t>
      </w:r>
      <w:r w:rsidR="001E033D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1E033D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1E033D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1E0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Pazaru</w:t>
      </w:r>
      <w:r w:rsidR="001E033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33D" w:rsidRDefault="001E033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IV</w:t>
      </w: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Pr="000D562E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EC05D5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57787D" w:rsidRDefault="00EC05D5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2021.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EC05D5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Dačić</w:t>
      </w:r>
    </w:p>
    <w:p w:rsidR="001E0A1C" w:rsidRPr="001E033D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Pr="001E0A1C" w:rsidRDefault="00EC05D5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b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r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z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l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ž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nj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</w:r>
      <w:r w:rsidR="00EC05D5">
        <w:rPr>
          <w:rStyle w:val="propisclassinner"/>
          <w:rFonts w:ascii="Times New Roman" w:hAnsi="Times New Roman" w:cs="Times New Roman"/>
          <w:lang w:val="sr-Cyrl-RS"/>
        </w:rPr>
        <w:t>Članom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52.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st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1.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2.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Zakona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uređenju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sudova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Sl</w:t>
      </w:r>
      <w:proofErr w:type="spellEnd"/>
      <w:r w:rsidR="00EC05D5">
        <w:rPr>
          <w:rStyle w:val="propisclassinner"/>
          <w:rFonts w:ascii="Times New Roman" w:hAnsi="Times New Roman" w:cs="Times New Roman"/>
          <w:lang w:val="sr-Cyrl-RS"/>
        </w:rPr>
        <w:t>užbeni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glasnik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RS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br</w:t>
      </w:r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Pr="001E0A1C">
        <w:fldChar w:fldCharType="begin"/>
      </w:r>
      <w:r w:rsidRPr="001E0A1C">
        <w:rPr>
          <w:rFonts w:ascii="Times New Roman" w:hAnsi="Times New Roman" w:cs="Times New Roman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1E0A1C">
        <w:fldChar w:fldCharType="separate"/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t>116/08</w:t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1E0A1C">
        <w:rPr>
          <w:rFonts w:ascii="Times New Roman" w:hAnsi="Times New Roman" w:cs="Times New Roman"/>
        </w:rPr>
        <w:t xml:space="preserve">, </w:t>
      </w:r>
      <w:hyperlink r:id="rId22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3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EC05D5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EC05D5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5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6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7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EC05D5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EC05D5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9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0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1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EC05D5">
        <w:rPr>
          <w:rStyle w:val="trs"/>
          <w:rFonts w:ascii="Times New Roman" w:hAnsi="Times New Roman" w:cs="Times New Roman"/>
        </w:rPr>
        <w:t>US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utvrđeno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predsednik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predstavlja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rukovodi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sudskom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upravom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odgovoran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za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pravilan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blagovremen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rad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Predsednik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obezbeđuje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zakonitost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="00EC05D5">
        <w:rPr>
          <w:rStyle w:val="propisclassinner"/>
          <w:rFonts w:ascii="Times New Roman" w:hAnsi="Times New Roman" w:cs="Times New Roman"/>
        </w:rPr>
        <w:t>red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tačnost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sudu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nalaže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otklanjanje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nepravilnosti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sprečava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odugovlačenje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radu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određuje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branioce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službenoj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dužnosti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azbučnom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redu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proofErr w:type="gramStart"/>
      <w:r w:rsidR="00EC05D5">
        <w:rPr>
          <w:rStyle w:val="propisclassinner"/>
          <w:rFonts w:ascii="Times New Roman" w:hAnsi="Times New Roman" w:cs="Times New Roman"/>
        </w:rPr>
        <w:t>sa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liste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advokata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koje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dostavlja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advokatska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komora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stara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se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EC05D5">
        <w:rPr>
          <w:rStyle w:val="propisclassinner"/>
          <w:rFonts w:ascii="Times New Roman" w:hAnsi="Times New Roman" w:cs="Times New Roman"/>
        </w:rPr>
        <w:t>o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održavanju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nezavisnosti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sudija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ugledu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vrši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druge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poslove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određene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zakonom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Sudskim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EC05D5">
        <w:rPr>
          <w:rStyle w:val="propisclassinner"/>
          <w:rFonts w:ascii="Times New Roman" w:hAnsi="Times New Roman" w:cs="Times New Roman"/>
        </w:rPr>
        <w:t>poslovnikom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EC05D5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Članom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lang w:val="sr-Cyrl-RS"/>
        </w:rPr>
        <w:t>stav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lang w:val="sr-Cyrl-RS"/>
        </w:rPr>
        <w:t>Zakona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sudijama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</w:rPr>
        <w:t>(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</w:rPr>
        <w:t>Sl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užbeni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glasnik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RS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br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.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</w:rPr>
        <w:t>zakon</w:t>
      </w:r>
      <w:proofErr w:type="spellEnd"/>
      <w:proofErr w:type="gram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</w:rPr>
        <w:t>propis</w:t>
      </w:r>
      <w:proofErr w:type="spellEnd"/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lang w:val="sr-Cyrl-RS"/>
        </w:rPr>
        <w:t>i</w:t>
      </w:r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47/17</w:t>
      </w:r>
      <w:r w:rsidR="0057787D" w:rsidRPr="001E0A1C">
        <w:rPr>
          <w:rStyle w:val="propisclassinner"/>
          <w:rFonts w:ascii="Times New Roman" w:hAnsi="Times New Roman" w:cs="Times New Roman"/>
        </w:rPr>
        <w:t>)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lang w:val="sr-Cyrl-RS"/>
        </w:rPr>
        <w:t>utvrđeno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prestaje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između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ostalog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prestankom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sudijske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funkcije</w:t>
      </w:r>
      <w:proofErr w:type="spellEnd"/>
      <w:r w:rsidR="001E0A1C" w:rsidRPr="001E0A1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izborom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sudiju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drugog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1E0A1C" w:rsidRPr="001E0A1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lični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zahtev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>.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osnovu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stava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lang w:val="sr-Cyrl-RS"/>
        </w:rPr>
        <w:t>istog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člana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odluku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prestanku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funkcije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donosi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Narodna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skupština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EC05D5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Predsednik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Prekršajnog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Negotinu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Ljubica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Marinković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uputila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dopis</w:t>
      </w:r>
      <w:r w:rsidR="0057787D" w:rsidRPr="001E0A1C">
        <w:rPr>
          <w:rFonts w:ascii="Times New Roman" w:hAnsi="Times New Roman" w:cs="Times New Roman"/>
          <w:lang w:val="sr-Cyrl-CS"/>
        </w:rPr>
        <w:t xml:space="preserve"> (03 </w:t>
      </w:r>
      <w:r>
        <w:rPr>
          <w:rFonts w:ascii="Times New Roman" w:hAnsi="Times New Roman" w:cs="Times New Roman"/>
          <w:lang w:val="sr-Cyrl-CS"/>
        </w:rPr>
        <w:t>Broj</w:t>
      </w:r>
      <w:r w:rsidR="0057787D" w:rsidRPr="001E0A1C">
        <w:rPr>
          <w:rFonts w:ascii="Times New Roman" w:hAnsi="Times New Roman" w:cs="Times New Roman"/>
          <w:lang w:val="sr-Cyrl-CS"/>
        </w:rPr>
        <w:t xml:space="preserve">: 119-2158/20 </w:t>
      </w:r>
      <w:r>
        <w:rPr>
          <w:rFonts w:ascii="Times New Roman" w:hAnsi="Times New Roman" w:cs="Times New Roman"/>
          <w:lang w:val="sr-Cyrl-CS"/>
        </w:rPr>
        <w:t>od</w:t>
      </w:r>
      <w:r w:rsidR="0057787D" w:rsidRPr="001E0A1C">
        <w:rPr>
          <w:rFonts w:ascii="Times New Roman" w:hAnsi="Times New Roman" w:cs="Times New Roman"/>
          <w:lang w:val="sr-Cyrl-CS"/>
        </w:rPr>
        <w:t xml:space="preserve"> 21. </w:t>
      </w:r>
      <w:r>
        <w:rPr>
          <w:rFonts w:ascii="Times New Roman" w:hAnsi="Times New Roman" w:cs="Times New Roman"/>
          <w:lang w:val="sr-Cyrl-CS"/>
        </w:rPr>
        <w:t>decembra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2020. </w:t>
      </w:r>
      <w:r>
        <w:rPr>
          <w:rFonts w:ascii="Times New Roman" w:hAnsi="Times New Roman" w:cs="Times New Roman"/>
          <w:lang w:val="sr-Cyrl-CS"/>
        </w:rPr>
        <w:t>godine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traži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lični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obrazložola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dana</w:t>
      </w:r>
      <w:r w:rsidR="0057787D" w:rsidRPr="001E0A1C">
        <w:rPr>
          <w:rFonts w:ascii="Times New Roman" w:hAnsi="Times New Roman" w:cs="Times New Roman"/>
          <w:lang w:val="sr-Cyrl-CS"/>
        </w:rPr>
        <w:t xml:space="preserve"> 08. </w:t>
      </w:r>
      <w:r>
        <w:rPr>
          <w:rFonts w:ascii="Times New Roman" w:hAnsi="Times New Roman" w:cs="Times New Roman"/>
          <w:lang w:val="sr-Cyrl-CS"/>
        </w:rPr>
        <w:t>februara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navršava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vek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zbog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čega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joj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sudijska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funkcija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zatražila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prestanak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istim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datumom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skladu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57787D" w:rsidRPr="001E0A1C">
        <w:rPr>
          <w:rFonts w:ascii="Times New Roman" w:hAnsi="Times New Roman" w:cs="Times New Roman"/>
          <w:lang w:val="sr-Cyrl-CS"/>
        </w:rPr>
        <w:t xml:space="preserve"> 74. </w:t>
      </w:r>
      <w:r>
        <w:rPr>
          <w:rFonts w:ascii="Times New Roman" w:hAnsi="Times New Roman" w:cs="Times New Roman"/>
          <w:lang w:val="sr-Cyrl-CS"/>
        </w:rPr>
        <w:t>stav</w:t>
      </w:r>
      <w:r w:rsidR="0057787D" w:rsidRPr="001E0A1C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Zakona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sudijama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</w:p>
    <w:p w:rsidR="001E033D" w:rsidRPr="001E0A1C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EC05D5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Predsednik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Osnovnog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Kruševcu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Slobodan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1E033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Ivanović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uputio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dopis</w:t>
      </w:r>
      <w:r w:rsidR="001E033D" w:rsidRPr="001E0A1C">
        <w:rPr>
          <w:rFonts w:ascii="Times New Roman" w:hAnsi="Times New Roman" w:cs="Times New Roman"/>
          <w:lang w:val="sr-Cyrl-CS"/>
        </w:rPr>
        <w:t xml:space="preserve"> (07 </w:t>
      </w:r>
      <w:r>
        <w:rPr>
          <w:rFonts w:ascii="Times New Roman" w:hAnsi="Times New Roman" w:cs="Times New Roman"/>
          <w:lang w:val="sr-Cyrl-CS"/>
        </w:rPr>
        <w:t>Broj</w:t>
      </w:r>
      <w:r w:rsidR="001E033D" w:rsidRPr="001E0A1C">
        <w:rPr>
          <w:rFonts w:ascii="Times New Roman" w:hAnsi="Times New Roman" w:cs="Times New Roman"/>
          <w:lang w:val="sr-Cyrl-CS"/>
        </w:rPr>
        <w:t xml:space="preserve">: 118-27/21 </w:t>
      </w:r>
      <w:r>
        <w:rPr>
          <w:rFonts w:ascii="Times New Roman" w:hAnsi="Times New Roman" w:cs="Times New Roman"/>
          <w:lang w:val="sr-Cyrl-CS"/>
        </w:rPr>
        <w:t>od</w:t>
      </w:r>
      <w:r w:rsidR="001E033D" w:rsidRPr="001E0A1C">
        <w:rPr>
          <w:rFonts w:ascii="Times New Roman" w:hAnsi="Times New Roman" w:cs="Times New Roman"/>
          <w:lang w:val="sr-Cyrl-CS"/>
        </w:rPr>
        <w:t xml:space="preserve"> 08. </w:t>
      </w:r>
      <w:r>
        <w:rPr>
          <w:rFonts w:ascii="Times New Roman" w:hAnsi="Times New Roman" w:cs="Times New Roman"/>
          <w:lang w:val="sr-Cyrl-CS"/>
        </w:rPr>
        <w:t>januara</w:t>
      </w:r>
      <w:r w:rsidR="001E033D" w:rsidRPr="001E0A1C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obavestio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Odlukom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Visokog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saveta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sudstva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broj</w:t>
      </w:r>
      <w:r w:rsidR="001E033D" w:rsidRPr="001E0A1C">
        <w:rPr>
          <w:rFonts w:ascii="Times New Roman" w:hAnsi="Times New Roman" w:cs="Times New Roman"/>
          <w:lang w:val="sr-Cyrl-CS"/>
        </w:rPr>
        <w:t xml:space="preserve"> 119-05-1027/2020-01, </w:t>
      </w:r>
      <w:r>
        <w:rPr>
          <w:rFonts w:ascii="Times New Roman" w:hAnsi="Times New Roman" w:cs="Times New Roman"/>
          <w:lang w:val="sr-Cyrl-CS"/>
        </w:rPr>
        <w:t>od</w:t>
      </w:r>
      <w:r w:rsidR="001E033D" w:rsidRPr="001E0A1C">
        <w:rPr>
          <w:rFonts w:ascii="Times New Roman" w:hAnsi="Times New Roman" w:cs="Times New Roman"/>
          <w:lang w:val="sr-Cyrl-CS"/>
        </w:rPr>
        <w:t xml:space="preserve"> 11. </w:t>
      </w:r>
      <w:r>
        <w:rPr>
          <w:rFonts w:ascii="Times New Roman" w:hAnsi="Times New Roman" w:cs="Times New Roman"/>
          <w:lang w:val="sr-Cyrl-CS"/>
        </w:rPr>
        <w:t>decembra</w:t>
      </w:r>
      <w:r w:rsidR="001E033D" w:rsidRPr="001E0A1C">
        <w:rPr>
          <w:rFonts w:ascii="Times New Roman" w:hAnsi="Times New Roman" w:cs="Times New Roman"/>
          <w:lang w:val="sr-Cyrl-CS"/>
        </w:rPr>
        <w:t xml:space="preserve"> 2020. </w:t>
      </w:r>
      <w:r>
        <w:rPr>
          <w:rFonts w:ascii="Times New Roman" w:hAnsi="Times New Roman" w:cs="Times New Roman"/>
          <w:lang w:val="sr-Cyrl-CS"/>
        </w:rPr>
        <w:t>godine</w:t>
      </w:r>
      <w:r w:rsidR="001E033D" w:rsidRPr="001E0A1C">
        <w:rPr>
          <w:rFonts w:ascii="Times New Roman" w:hAnsi="Times New Roman" w:cs="Times New Roman"/>
          <w:lang w:val="sr-Cyrl-CS"/>
        </w:rPr>
        <w:t xml:space="preserve"> („</w:t>
      </w:r>
      <w:r>
        <w:rPr>
          <w:rFonts w:ascii="Times New Roman" w:hAnsi="Times New Roman" w:cs="Times New Roman"/>
          <w:lang w:val="sr-Cyrl-CS"/>
        </w:rPr>
        <w:t>Sl</w:t>
      </w:r>
      <w:r w:rsidR="001E033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glasnik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RS</w:t>
      </w:r>
      <w:r w:rsidR="001E033D" w:rsidRPr="001E0A1C">
        <w:rPr>
          <w:rFonts w:ascii="Times New Roman" w:hAnsi="Times New Roman" w:cs="Times New Roman"/>
          <w:lang w:val="sr-Cyrl-CS"/>
        </w:rPr>
        <w:t xml:space="preserve">“, </w:t>
      </w:r>
      <w:r>
        <w:rPr>
          <w:rFonts w:ascii="Times New Roman" w:hAnsi="Times New Roman" w:cs="Times New Roman"/>
          <w:lang w:val="sr-Cyrl-CS"/>
        </w:rPr>
        <w:t>br</w:t>
      </w:r>
      <w:r w:rsidR="001E033D" w:rsidRPr="001E0A1C">
        <w:rPr>
          <w:rFonts w:ascii="Times New Roman" w:hAnsi="Times New Roman" w:cs="Times New Roman"/>
          <w:lang w:val="sr-Cyrl-CS"/>
        </w:rPr>
        <w:t xml:space="preserve">. 156/20) </w:t>
      </w:r>
      <w:r>
        <w:rPr>
          <w:rFonts w:ascii="Times New Roman" w:hAnsi="Times New Roman" w:cs="Times New Roman"/>
          <w:lang w:val="sr-Cyrl-CS"/>
        </w:rPr>
        <w:t>izabran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Apelacionog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Kragujevcu</w:t>
      </w:r>
      <w:r w:rsidR="001E033D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čime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nastupili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zakonski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razlozi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propisani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1E033D" w:rsidRPr="001E0A1C">
        <w:rPr>
          <w:rFonts w:ascii="Times New Roman" w:hAnsi="Times New Roman" w:cs="Times New Roman"/>
          <w:lang w:val="sr-Cyrl-CS"/>
        </w:rPr>
        <w:t xml:space="preserve"> 74. </w:t>
      </w:r>
      <w:r>
        <w:rPr>
          <w:rFonts w:ascii="Times New Roman" w:hAnsi="Times New Roman" w:cs="Times New Roman"/>
          <w:lang w:val="sr-Cyrl-CS"/>
        </w:rPr>
        <w:t>stav</w:t>
      </w:r>
      <w:r w:rsidR="001E033D" w:rsidRPr="001E0A1C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Zakona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sudijama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prestanak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1E033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33D" w:rsidRPr="001E0A1C">
        <w:rPr>
          <w:rFonts w:ascii="Times New Roman" w:hAnsi="Times New Roman" w:cs="Times New Roman"/>
          <w:lang w:val="sr-Cyrl-CS"/>
        </w:rPr>
        <w:t xml:space="preserve">. </w:t>
      </w:r>
    </w:p>
    <w:p w:rsidR="001E0A1C" w:rsidRPr="001E0A1C" w:rsidRDefault="001E0A1C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6F2E0C" w:rsidRPr="001E0A1C" w:rsidRDefault="00EC05D5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Predsednik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Osnovnog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Novom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Pazaru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Ana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Pejčinović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uputila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dopis</w:t>
      </w:r>
      <w:r w:rsidR="001E0A1C" w:rsidRPr="001E0A1C">
        <w:rPr>
          <w:rFonts w:ascii="Times New Roman" w:hAnsi="Times New Roman" w:cs="Times New Roman"/>
          <w:lang w:val="sr-Cyrl-CS"/>
        </w:rPr>
        <w:t xml:space="preserve"> (118-28/21 </w:t>
      </w:r>
      <w:r>
        <w:rPr>
          <w:rFonts w:ascii="Times New Roman" w:hAnsi="Times New Roman" w:cs="Times New Roman"/>
          <w:lang w:val="sr-Cyrl-CS"/>
        </w:rPr>
        <w:t>od</w:t>
      </w:r>
      <w:r w:rsidR="001E0A1C" w:rsidRPr="001E0A1C">
        <w:rPr>
          <w:rFonts w:ascii="Times New Roman" w:hAnsi="Times New Roman" w:cs="Times New Roman"/>
          <w:lang w:val="sr-Cyrl-CS"/>
        </w:rPr>
        <w:t xml:space="preserve"> 08. </w:t>
      </w:r>
      <w:r>
        <w:rPr>
          <w:rFonts w:ascii="Times New Roman" w:hAnsi="Times New Roman" w:cs="Times New Roman"/>
          <w:lang w:val="sr-Cyrl-CS"/>
        </w:rPr>
        <w:t>januara</w:t>
      </w:r>
      <w:r w:rsidR="001E0A1C" w:rsidRPr="001E0A1C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1E0A1C" w:rsidRPr="001E0A1C">
        <w:rPr>
          <w:rFonts w:ascii="Times New Roman" w:hAnsi="Times New Roman" w:cs="Times New Roman"/>
          <w:lang w:val="sr-Cyrl-CS"/>
        </w:rPr>
        <w:t xml:space="preserve">), </w:t>
      </w:r>
      <w:r>
        <w:rPr>
          <w:rFonts w:ascii="Times New Roman" w:hAnsi="Times New Roman" w:cs="Times New Roman"/>
          <w:lang w:val="sr-Cyrl-CS"/>
        </w:rPr>
        <w:t>kojim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obavestila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Odlukom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Visokog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saveta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sudstva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broj</w:t>
      </w:r>
      <w:r w:rsidR="001E0A1C" w:rsidRPr="001E0A1C">
        <w:rPr>
          <w:rFonts w:ascii="Times New Roman" w:hAnsi="Times New Roman" w:cs="Times New Roman"/>
          <w:lang w:val="sr-Cyrl-CS"/>
        </w:rPr>
        <w:t xml:space="preserve"> 119-05-01079/2020-01, </w:t>
      </w:r>
      <w:r>
        <w:rPr>
          <w:rFonts w:ascii="Times New Roman" w:hAnsi="Times New Roman" w:cs="Times New Roman"/>
          <w:lang w:val="sr-Cyrl-CS"/>
        </w:rPr>
        <w:t>od</w:t>
      </w:r>
      <w:r w:rsidR="001E0A1C" w:rsidRPr="001E0A1C">
        <w:rPr>
          <w:rFonts w:ascii="Times New Roman" w:hAnsi="Times New Roman" w:cs="Times New Roman"/>
          <w:lang w:val="sr-Cyrl-CS"/>
        </w:rPr>
        <w:t xml:space="preserve"> 16. </w:t>
      </w:r>
      <w:r>
        <w:rPr>
          <w:rFonts w:ascii="Times New Roman" w:hAnsi="Times New Roman" w:cs="Times New Roman"/>
          <w:lang w:val="sr-Cyrl-CS"/>
        </w:rPr>
        <w:t>decembra</w:t>
      </w:r>
      <w:r w:rsidR="001E0A1C" w:rsidRPr="001E0A1C">
        <w:rPr>
          <w:rFonts w:ascii="Times New Roman" w:hAnsi="Times New Roman" w:cs="Times New Roman"/>
          <w:lang w:val="sr-Cyrl-CS"/>
        </w:rPr>
        <w:t xml:space="preserve"> 2020. </w:t>
      </w:r>
      <w:r>
        <w:rPr>
          <w:rFonts w:ascii="Times New Roman" w:hAnsi="Times New Roman" w:cs="Times New Roman"/>
          <w:lang w:val="sr-Cyrl-CS"/>
        </w:rPr>
        <w:t>godine</w:t>
      </w:r>
      <w:r w:rsidR="001E0A1C" w:rsidRPr="001E0A1C">
        <w:rPr>
          <w:rFonts w:ascii="Times New Roman" w:hAnsi="Times New Roman" w:cs="Times New Roman"/>
          <w:lang w:val="sr-Cyrl-CS"/>
        </w:rPr>
        <w:t xml:space="preserve"> („</w:t>
      </w:r>
      <w:r>
        <w:rPr>
          <w:rFonts w:ascii="Times New Roman" w:hAnsi="Times New Roman" w:cs="Times New Roman"/>
          <w:lang w:val="sr-Cyrl-CS"/>
        </w:rPr>
        <w:t>Sl</w:t>
      </w:r>
      <w:r w:rsidR="001E0A1C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glasnik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RS</w:t>
      </w:r>
      <w:r w:rsidR="001E0A1C" w:rsidRPr="001E0A1C">
        <w:rPr>
          <w:rFonts w:ascii="Times New Roman" w:hAnsi="Times New Roman" w:cs="Times New Roman"/>
          <w:lang w:val="sr-Cyrl-CS"/>
        </w:rPr>
        <w:t xml:space="preserve">“, </w:t>
      </w:r>
      <w:r>
        <w:rPr>
          <w:rFonts w:ascii="Times New Roman" w:hAnsi="Times New Roman" w:cs="Times New Roman"/>
          <w:lang w:val="sr-Cyrl-CS"/>
        </w:rPr>
        <w:t>br</w:t>
      </w:r>
      <w:r w:rsidR="001E0A1C" w:rsidRPr="001E0A1C">
        <w:rPr>
          <w:rFonts w:ascii="Times New Roman" w:hAnsi="Times New Roman" w:cs="Times New Roman"/>
          <w:lang w:val="sr-Cyrl-CS"/>
        </w:rPr>
        <w:t xml:space="preserve">. 158/20) </w:t>
      </w:r>
      <w:r>
        <w:rPr>
          <w:rFonts w:ascii="Times New Roman" w:hAnsi="Times New Roman" w:cs="Times New Roman"/>
          <w:lang w:val="sr-Cyrl-CS"/>
        </w:rPr>
        <w:t>izabrana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Višeg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Novom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Pazaru</w:t>
      </w:r>
      <w:r w:rsidR="001E0A1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čime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nastupili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zakonski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razlozi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propisani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1E0A1C" w:rsidRPr="001E0A1C">
        <w:rPr>
          <w:rFonts w:ascii="Times New Roman" w:hAnsi="Times New Roman" w:cs="Times New Roman"/>
          <w:lang w:val="sr-Cyrl-CS"/>
        </w:rPr>
        <w:t xml:space="preserve"> 74. </w:t>
      </w:r>
      <w:r>
        <w:rPr>
          <w:rFonts w:ascii="Times New Roman" w:hAnsi="Times New Roman" w:cs="Times New Roman"/>
          <w:lang w:val="sr-Cyrl-CS"/>
        </w:rPr>
        <w:t>stav</w:t>
      </w:r>
      <w:r w:rsidR="001E0A1C" w:rsidRPr="001E0A1C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Zakona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sudijama</w:t>
      </w:r>
      <w:r w:rsidR="001E0A1C" w:rsidRPr="001E0A1C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prestanak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1E0A1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1E0A1C" w:rsidRPr="001E0A1C">
        <w:rPr>
          <w:rFonts w:ascii="Times New Roman" w:hAnsi="Times New Roman" w:cs="Times New Roman"/>
          <w:lang w:val="sr-Cyrl-CS"/>
        </w:rPr>
        <w:t>.</w:t>
      </w:r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EC05D5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Imajući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F2E0C" w:rsidRPr="001E0A1C">
        <w:rPr>
          <w:rFonts w:ascii="Times New Roman" w:hAnsi="Times New Roman" w:cs="Times New Roman"/>
          <w:lang w:val="sr-Latn-RS"/>
        </w:rPr>
        <w:t xml:space="preserve"> 11.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 w:rsidR="006F2E0C" w:rsidRPr="001E0A1C">
        <w:rPr>
          <w:rFonts w:ascii="Times New Roman" w:hAnsi="Times New Roman" w:cs="Times New Roman"/>
          <w:lang w:val="sr-Latn-RS"/>
        </w:rPr>
        <w:t>09</w:t>
      </w:r>
      <w:r w:rsidR="006F2E0C" w:rsidRPr="001E0A1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marta</w:t>
      </w:r>
      <w:r w:rsidR="006F2E0C" w:rsidRPr="001E0A1C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utvrdio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kojim</w:t>
      </w:r>
      <w:r w:rsidR="006F2E0C" w:rsidRPr="001E0A1C">
        <w:rPr>
          <w:rStyle w:val="propisclassinner"/>
          <w:rFonts w:ascii="Times New Roman" w:hAnsi="Times New Roman" w:cs="Times New Roman"/>
          <w:lang w:val="sr-Cyrl-RS"/>
        </w:rPr>
        <w:t>: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Pr="001E0A1C" w:rsidRDefault="006F2E0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- </w:t>
      </w:r>
      <w:r w:rsidR="00EC05D5">
        <w:rPr>
          <w:rFonts w:ascii="Times New Roman" w:hAnsi="Times New Roman" w:cs="Times New Roman"/>
          <w:lang w:val="sr-Cyrl-CS"/>
        </w:rPr>
        <w:t>Ljubici</w:t>
      </w:r>
      <w:r w:rsidRPr="001E0A1C">
        <w:rPr>
          <w:rFonts w:ascii="Times New Roman" w:hAnsi="Times New Roman" w:cs="Times New Roman"/>
          <w:lang w:val="sr-Cyrl-CS"/>
        </w:rPr>
        <w:t xml:space="preserve"> </w:t>
      </w:r>
      <w:r w:rsidR="00EC05D5">
        <w:rPr>
          <w:rFonts w:ascii="Times New Roman" w:hAnsi="Times New Roman" w:cs="Times New Roman"/>
          <w:lang w:val="sr-Cyrl-CS"/>
        </w:rPr>
        <w:t>Marinković</w:t>
      </w:r>
      <w:r w:rsidRPr="001E0A1C">
        <w:rPr>
          <w:rFonts w:ascii="Times New Roman" w:hAnsi="Times New Roman" w:cs="Times New Roman"/>
          <w:lang w:val="sr-Cyrl-CS"/>
        </w:rPr>
        <w:t xml:space="preserve">, </w:t>
      </w:r>
      <w:r w:rsidR="00EC05D5">
        <w:rPr>
          <w:rFonts w:ascii="Times New Roman" w:hAnsi="Times New Roman" w:cs="Times New Roman"/>
          <w:lang w:val="sr-Cyrl-CS"/>
        </w:rPr>
        <w:t>predsedniku</w:t>
      </w:r>
      <w:r w:rsidRPr="001E0A1C">
        <w:rPr>
          <w:rFonts w:ascii="Times New Roman" w:hAnsi="Times New Roman" w:cs="Times New Roman"/>
          <w:lang w:val="sr-Cyrl-CS"/>
        </w:rPr>
        <w:t xml:space="preserve"> </w:t>
      </w:r>
      <w:r w:rsidR="00EC05D5">
        <w:rPr>
          <w:rFonts w:ascii="Times New Roman" w:hAnsi="Times New Roman" w:cs="Times New Roman"/>
          <w:lang w:val="sr-Cyrl-RS"/>
        </w:rPr>
        <w:t>Prekršajnog</w:t>
      </w:r>
      <w:r w:rsidRPr="001E0A1C">
        <w:rPr>
          <w:rFonts w:ascii="Times New Roman" w:hAnsi="Times New Roman" w:cs="Times New Roman"/>
          <w:lang w:val="sr-Cyrl-RS"/>
        </w:rPr>
        <w:t xml:space="preserve"> </w:t>
      </w:r>
      <w:r w:rsidR="00EC05D5">
        <w:rPr>
          <w:rFonts w:ascii="Times New Roman" w:hAnsi="Times New Roman" w:cs="Times New Roman"/>
          <w:lang w:val="sr-Cyrl-RS"/>
        </w:rPr>
        <w:t>suda</w:t>
      </w:r>
      <w:r w:rsidRPr="001E0A1C">
        <w:rPr>
          <w:rFonts w:ascii="Times New Roman" w:hAnsi="Times New Roman" w:cs="Times New Roman"/>
          <w:lang w:val="sr-Cyrl-RS"/>
        </w:rPr>
        <w:t xml:space="preserve"> </w:t>
      </w:r>
      <w:r w:rsidR="00EC05D5">
        <w:rPr>
          <w:rFonts w:ascii="Times New Roman" w:hAnsi="Times New Roman" w:cs="Times New Roman"/>
          <w:lang w:val="sr-Cyrl-RS"/>
        </w:rPr>
        <w:t>u</w:t>
      </w:r>
      <w:r w:rsidRPr="001E0A1C">
        <w:rPr>
          <w:rFonts w:ascii="Times New Roman" w:hAnsi="Times New Roman" w:cs="Times New Roman"/>
          <w:lang w:val="sr-Cyrl-RS"/>
        </w:rPr>
        <w:t xml:space="preserve"> </w:t>
      </w:r>
      <w:r w:rsidR="00EC05D5">
        <w:rPr>
          <w:rFonts w:ascii="Times New Roman" w:hAnsi="Times New Roman" w:cs="Times New Roman"/>
          <w:lang w:val="sr-Cyrl-RS"/>
        </w:rPr>
        <w:t>Negotinu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,</w:t>
      </w:r>
      <w:r w:rsidRPr="001E0A1C">
        <w:rPr>
          <w:rStyle w:val="propisclassinner"/>
          <w:rFonts w:ascii="Times New Roman" w:hAnsi="Times New Roman" w:cs="Times New Roman"/>
          <w:color w:val="0070C0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prestaje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funkcija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predsednika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na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lični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zahtev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zbog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navršenja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radnog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veka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08.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februara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2021. </w:t>
      </w:r>
      <w:r w:rsidR="00EC05D5">
        <w:rPr>
          <w:rStyle w:val="propisclassinner"/>
          <w:rFonts w:ascii="Times New Roman" w:hAnsi="Times New Roman" w:cs="Times New Roman"/>
          <w:lang w:val="sr-Cyrl-RS"/>
        </w:rPr>
        <w:t>godine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.</w:t>
      </w:r>
    </w:p>
    <w:p w:rsidR="0057787D" w:rsidRPr="001E0A1C" w:rsidRDefault="001E0A1C" w:rsidP="0057787D">
      <w:pPr>
        <w:jc w:val="both"/>
        <w:rPr>
          <w:sz w:val="22"/>
          <w:szCs w:val="22"/>
          <w:lang w:val="sr-Cyrl-RS"/>
        </w:rPr>
      </w:pPr>
      <w:r w:rsidRPr="001E0A1C">
        <w:rPr>
          <w:sz w:val="22"/>
          <w:szCs w:val="22"/>
          <w:lang w:val="sr-Cyrl-RS"/>
        </w:rPr>
        <w:tab/>
        <w:t>-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Slobodanu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N</w:t>
      </w:r>
      <w:r w:rsidRPr="001E0A1C">
        <w:rPr>
          <w:sz w:val="22"/>
          <w:szCs w:val="22"/>
          <w:lang w:val="sr-Cyrl-CS"/>
        </w:rPr>
        <w:t xml:space="preserve">. </w:t>
      </w:r>
      <w:r w:rsidR="00EC05D5">
        <w:rPr>
          <w:sz w:val="22"/>
          <w:szCs w:val="22"/>
          <w:lang w:val="sr-Cyrl-CS"/>
        </w:rPr>
        <w:t>Ivanoviću</w:t>
      </w:r>
      <w:r w:rsidRPr="001E0A1C">
        <w:rPr>
          <w:sz w:val="22"/>
          <w:szCs w:val="22"/>
          <w:lang w:val="sr-Cyrl-CS"/>
        </w:rPr>
        <w:t xml:space="preserve">, </w:t>
      </w:r>
      <w:r w:rsidR="00EC05D5">
        <w:rPr>
          <w:sz w:val="22"/>
          <w:szCs w:val="22"/>
          <w:lang w:val="sr-Cyrl-CS"/>
        </w:rPr>
        <w:t>predsedniku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RS"/>
        </w:rPr>
        <w:t>Osnovnog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suda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u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Kruševcu</w:t>
      </w:r>
      <w:r w:rsidRPr="001E0A1C">
        <w:rPr>
          <w:rStyle w:val="propisclassinner"/>
          <w:sz w:val="22"/>
          <w:szCs w:val="22"/>
          <w:lang w:val="sr-Cyrl-RS"/>
        </w:rPr>
        <w:t>,</w:t>
      </w:r>
      <w:r w:rsidRPr="001E0A1C">
        <w:rPr>
          <w:rStyle w:val="propisclassinner"/>
          <w:color w:val="0070C0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prestaje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funkcija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predsednika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suda</w:t>
      </w:r>
      <w:r w:rsidRPr="001E0A1C">
        <w:rPr>
          <w:rStyle w:val="propisclassinner"/>
          <w:sz w:val="22"/>
          <w:szCs w:val="22"/>
          <w:lang w:val="sr-Cyrl-RS"/>
        </w:rPr>
        <w:t xml:space="preserve">, </w:t>
      </w:r>
      <w:r w:rsidR="00EC05D5">
        <w:rPr>
          <w:rStyle w:val="propisclassinner"/>
          <w:sz w:val="22"/>
          <w:szCs w:val="22"/>
          <w:lang w:val="sr-Cyrl-RS"/>
        </w:rPr>
        <w:t>zbog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izbora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za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sudiju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CS"/>
        </w:rPr>
        <w:t>Apelacionog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suda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u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Kragujevcu</w:t>
      </w:r>
      <w:r w:rsidRPr="001E0A1C">
        <w:rPr>
          <w:sz w:val="22"/>
          <w:szCs w:val="22"/>
          <w:lang w:val="sr-Cyrl-CS"/>
        </w:rPr>
        <w:t>;</w:t>
      </w:r>
    </w:p>
    <w:p w:rsidR="0057787D" w:rsidRPr="001E0A1C" w:rsidRDefault="0057787D" w:rsidP="0057787D">
      <w:pPr>
        <w:jc w:val="both"/>
        <w:rPr>
          <w:sz w:val="22"/>
          <w:szCs w:val="22"/>
          <w:lang w:val="sr-Cyrl-RS"/>
        </w:rPr>
      </w:pPr>
    </w:p>
    <w:p w:rsidR="001E0A1C" w:rsidRPr="001E0A1C" w:rsidRDefault="001E0A1C" w:rsidP="0057787D">
      <w:pPr>
        <w:jc w:val="both"/>
        <w:rPr>
          <w:lang w:val="sr-Cyrl-RS"/>
        </w:rPr>
      </w:pPr>
      <w:r w:rsidRPr="001E0A1C">
        <w:rPr>
          <w:sz w:val="22"/>
          <w:szCs w:val="22"/>
          <w:lang w:val="sr-Cyrl-RS"/>
        </w:rPr>
        <w:tab/>
        <w:t>-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Ani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Pejčinović</w:t>
      </w:r>
      <w:r w:rsidRPr="001E0A1C">
        <w:rPr>
          <w:sz w:val="22"/>
          <w:szCs w:val="22"/>
          <w:lang w:val="sr-Cyrl-CS"/>
        </w:rPr>
        <w:t xml:space="preserve">, </w:t>
      </w:r>
      <w:r w:rsidR="00EC05D5">
        <w:rPr>
          <w:sz w:val="22"/>
          <w:szCs w:val="22"/>
          <w:lang w:val="sr-Cyrl-CS"/>
        </w:rPr>
        <w:t>predsedniku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RS"/>
        </w:rPr>
        <w:t>Osnovnog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suda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u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Novom</w:t>
      </w:r>
      <w:r w:rsidRPr="001E0A1C">
        <w:rPr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RS"/>
        </w:rPr>
        <w:t>Pazaru</w:t>
      </w:r>
      <w:r w:rsidRPr="001E0A1C">
        <w:rPr>
          <w:rStyle w:val="propisclassinner"/>
          <w:sz w:val="22"/>
          <w:szCs w:val="22"/>
          <w:lang w:val="sr-Cyrl-RS"/>
        </w:rPr>
        <w:t>,</w:t>
      </w:r>
      <w:r w:rsidRPr="001E0A1C">
        <w:rPr>
          <w:rStyle w:val="propisclassinner"/>
          <w:color w:val="0070C0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prestaje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funkcija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predsednika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suda</w:t>
      </w:r>
      <w:r w:rsidRPr="001E0A1C">
        <w:rPr>
          <w:rStyle w:val="propisclassinner"/>
          <w:sz w:val="22"/>
          <w:szCs w:val="22"/>
          <w:lang w:val="sr-Cyrl-RS"/>
        </w:rPr>
        <w:t xml:space="preserve">, </w:t>
      </w:r>
      <w:r w:rsidR="00EC05D5">
        <w:rPr>
          <w:rStyle w:val="propisclassinner"/>
          <w:sz w:val="22"/>
          <w:szCs w:val="22"/>
          <w:lang w:val="sr-Cyrl-RS"/>
        </w:rPr>
        <w:t>zbog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izbora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za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rStyle w:val="propisclassinner"/>
          <w:sz w:val="22"/>
          <w:szCs w:val="22"/>
          <w:lang w:val="sr-Cyrl-RS"/>
        </w:rPr>
        <w:t>sudiju</w:t>
      </w:r>
      <w:r w:rsidRPr="001E0A1C">
        <w:rPr>
          <w:rStyle w:val="propisclassinner"/>
          <w:sz w:val="22"/>
          <w:szCs w:val="22"/>
          <w:lang w:val="sr-Cyrl-RS"/>
        </w:rPr>
        <w:t xml:space="preserve"> </w:t>
      </w:r>
      <w:r w:rsidR="00EC05D5">
        <w:rPr>
          <w:sz w:val="22"/>
          <w:szCs w:val="22"/>
          <w:lang w:val="sr-Cyrl-CS"/>
        </w:rPr>
        <w:t>Višeg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suda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u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Novom</w:t>
      </w:r>
      <w:r w:rsidRPr="001E0A1C">
        <w:rPr>
          <w:sz w:val="22"/>
          <w:szCs w:val="22"/>
          <w:lang w:val="sr-Cyrl-CS"/>
        </w:rPr>
        <w:t xml:space="preserve"> </w:t>
      </w:r>
      <w:r w:rsidR="00EC05D5">
        <w:rPr>
          <w:sz w:val="22"/>
          <w:szCs w:val="22"/>
          <w:lang w:val="sr-Cyrl-CS"/>
        </w:rPr>
        <w:t>Pazaru</w:t>
      </w:r>
      <w:r>
        <w:rPr>
          <w:sz w:val="22"/>
          <w:szCs w:val="22"/>
          <w:lang w:val="sr-Cyrl-CS"/>
        </w:rPr>
        <w:t>.</w:t>
      </w:r>
    </w:p>
    <w:p w:rsidR="0057787D" w:rsidRDefault="0057787D" w:rsidP="0057787D">
      <w:pPr>
        <w:jc w:val="both"/>
      </w:pPr>
    </w:p>
    <w:p w:rsidR="0057787D" w:rsidRDefault="0057787D" w:rsidP="0057787D"/>
    <w:p w:rsidR="0057787D" w:rsidRDefault="0057787D" w:rsidP="0057787D"/>
    <w:p w:rsidR="000F4FDB" w:rsidRDefault="000F4FDB"/>
    <w:sectPr w:rsidR="000F4FD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92" w:rsidRDefault="007A2E92">
      <w:r>
        <w:separator/>
      </w:r>
    </w:p>
  </w:endnote>
  <w:endnote w:type="continuationSeparator" w:id="0">
    <w:p w:rsidR="007A2E92" w:rsidRDefault="007A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5" w:rsidRDefault="00EC0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5" w:rsidRDefault="00EC0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5" w:rsidRDefault="00EC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92" w:rsidRDefault="007A2E92">
      <w:r>
        <w:separator/>
      </w:r>
    </w:p>
  </w:footnote>
  <w:footnote w:type="continuationSeparator" w:id="0">
    <w:p w:rsidR="007A2E92" w:rsidRDefault="007A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5" w:rsidRDefault="00EC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7A2E92">
    <w:pPr>
      <w:pStyle w:val="Header"/>
      <w:jc w:val="center"/>
    </w:pPr>
  </w:p>
  <w:p w:rsidR="00726C44" w:rsidRDefault="007A2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5" w:rsidRDefault="00EC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4"/>
    <w:rsid w:val="00093DBF"/>
    <w:rsid w:val="000F4FDB"/>
    <w:rsid w:val="001E033D"/>
    <w:rsid w:val="001E0A1C"/>
    <w:rsid w:val="003F7A03"/>
    <w:rsid w:val="0057787D"/>
    <w:rsid w:val="006F2E0C"/>
    <w:rsid w:val="007A2E92"/>
    <w:rsid w:val="00BE6624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54DD7-1C87-47B7-B32D-4F74738E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5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eader" Target="header1.xml"/><Relationship Id="rId7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dcterms:created xsi:type="dcterms:W3CDTF">2021-07-14T11:02:00Z</dcterms:created>
  <dcterms:modified xsi:type="dcterms:W3CDTF">2021-07-14T11:02:00Z</dcterms:modified>
</cp:coreProperties>
</file>